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6664B">
      <w:pPr>
        <w:spacing w:line="240" w:lineRule="auto"/>
        <w:jc w:val="left"/>
        <w:rPr>
          <w:rFonts w:hint="eastAsia" w:ascii="黑体" w:hAnsi="黑体" w:eastAsia="黑体" w:cs="黑体"/>
          <w:b/>
          <w:bCs/>
          <w:kern w:val="44"/>
          <w:sz w:val="32"/>
          <w:szCs w:val="32"/>
          <w:lang w:val="en-US" w:eastAsia="zh-CN"/>
        </w:rPr>
      </w:pPr>
      <w:bookmarkStart w:id="3" w:name="_GoBack"/>
      <w:r>
        <w:rPr>
          <w:rFonts w:hint="eastAsia" w:ascii="黑体" w:hAnsi="黑体" w:eastAsia="黑体" w:cs="黑体"/>
          <w:b/>
          <w:bCs/>
          <w:kern w:val="44"/>
          <w:sz w:val="32"/>
          <w:szCs w:val="32"/>
          <w:lang w:val="en-US" w:eastAsia="zh-CN"/>
        </w:rPr>
        <w:t>附件1</w:t>
      </w:r>
    </w:p>
    <w:bookmarkEnd w:id="3"/>
    <w:p w14:paraId="2DA6CEC6">
      <w:pPr>
        <w:spacing w:line="240" w:lineRule="auto"/>
        <w:jc w:val="center"/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44"/>
          <w:sz w:val="32"/>
          <w:szCs w:val="32"/>
          <w:lang w:val="en-US" w:eastAsia="zh-CN"/>
        </w:rPr>
        <w:t>数字商业与文博创享辅修微专业培养方案</w:t>
      </w:r>
    </w:p>
    <w:p w14:paraId="7F5A5A2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Hans"/>
        </w:rPr>
        <w:t>一、专业名称</w:t>
      </w:r>
    </w:p>
    <w:p w14:paraId="500D01C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辅修微专业名称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数字商业与文博创享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Micro-Major in Digital Business and Cultural Heritage Innovation &amp; Sharing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 xml:space="preserve">） 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</w:rPr>
        <w:t xml:space="preserve">    </w:t>
      </w:r>
    </w:p>
    <w:p w14:paraId="3A373D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Han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Hans"/>
        </w:rPr>
        <w:t>培养目标</w:t>
      </w:r>
    </w:p>
    <w:p w14:paraId="2D688E0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培养适应我国经济高质量发展需求，树立传统文化与文博场馆活化利用理念、坚定文化自信，掌握数字营销的方法和工具，熟悉文博产业运行规律，能有效运用文化资源，具备商业策划、项目运营和产品推广能力，能够胜任博物馆线上运营、文创短视频编导、文旅新媒体运营、研学线上推广、品牌内容策划、文商旅项目策划等岗位的高素质复合应用型人才。</w:t>
      </w:r>
    </w:p>
    <w:p w14:paraId="6EA3A6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三、培养规格</w:t>
      </w:r>
    </w:p>
    <w:p w14:paraId="1AE333F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素养目标</w:t>
      </w:r>
    </w:p>
    <w:p w14:paraId="62AFA6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树立传统文化、乐园主题文化活化利用理念，坚定文化自信；形成“文化文旅文博认知+AIGC技能+商业转化”跨界融合思维；具备线上内容项目落地、跨企业协同、团队实战能力。</w:t>
      </w:r>
    </w:p>
    <w:p w14:paraId="6D06A4F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知识目标</w:t>
      </w:r>
    </w:p>
    <w:p w14:paraId="5F58A71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掌握文博行业基础常识；精通主流AI大模型（豆包等）、短视频全链路、线上引流转化在文旅场景的应用逻辑；熟悉文博IP线上内容开发、线上研学运营、文旅商业线上变现全链路商业模式；掌握博物馆、主题乐园、文创园区、大型商业综合体行业运营标准与政策规范；熟知晋明集团、中旅、省旅、阿里、小鹏、深圳地铁等各类型头部企业的线上运营业务体系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。</w:t>
      </w:r>
    </w:p>
    <w:p w14:paraId="27ECE5F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技能目标</w:t>
      </w:r>
    </w:p>
    <w:p w14:paraId="72E649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熟练使用豆包等主流AI大模型完成文生图、文生视频、文案脚本创作；独立完成文博文旅短视频拍摄、剪辑、账号运营；掌握线上引流、粉丝运营、产品转化全流程；可独立完成文博IP短视频内容策划、线上研学产品推广方案；落地场馆、乐园、文创街区线上数字化运营实战项目；适配博物馆线上运营、文创短视频编导、文旅新媒体运营、研学线上推广、品牌内容策划等岗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</w:p>
    <w:p w14:paraId="462181B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岗位适配</w:t>
      </w:r>
    </w:p>
    <w:p w14:paraId="2EA28DA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通过学习能基本达到博物馆线上运营、文创短视频编导、文旅新媒体运营、研学线上推广、品牌内容策划、文商旅项目策划等岗位的上岗要求。</w:t>
      </w:r>
    </w:p>
    <w:p w14:paraId="1CAE1410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  <w:t>四、主干学科</w:t>
      </w:r>
    </w:p>
    <w:p w14:paraId="6E50B889">
      <w:pPr>
        <w:spacing w:line="360" w:lineRule="auto"/>
        <w:ind w:firstLine="420"/>
        <w:rPr>
          <w:rFonts w:hint="default" w:ascii="宋体" w:hAnsi="宋体" w:cs="Arial"/>
          <w:bCs/>
          <w:color w:val="000000"/>
          <w:sz w:val="24"/>
          <w:lang w:val="en-US" w:eastAsia="zh-CN"/>
        </w:rPr>
      </w:pPr>
      <w:r>
        <w:rPr>
          <w:rFonts w:hint="eastAsia" w:ascii="宋体" w:hAnsi="宋体" w:cs="Arial"/>
          <w:bCs/>
          <w:color w:val="000000"/>
          <w:sz w:val="24"/>
          <w:lang w:val="en-US" w:eastAsia="zh-CN"/>
        </w:rPr>
        <w:t>文物与博物馆学 市场营销</w:t>
      </w:r>
    </w:p>
    <w:p w14:paraId="3EF09CFE">
      <w:pPr>
        <w:spacing w:line="360" w:lineRule="auto"/>
        <w:ind w:firstLine="420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  <w:t>五、核心课程</w:t>
      </w:r>
    </w:p>
    <w:p w14:paraId="219304CA">
      <w:pPr>
        <w:spacing w:line="360" w:lineRule="auto"/>
        <w:ind w:firstLine="420"/>
        <w:rPr>
          <w:rFonts w:hint="eastAsia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>《AIGC与数字商业》《文博项目运营与IP打造》</w:t>
      </w:r>
    </w:p>
    <w:p w14:paraId="0356D225">
      <w:pPr>
        <w:spacing w:line="360" w:lineRule="auto"/>
        <w:ind w:firstLine="420"/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  <w:t>六、主要专业实验</w:t>
      </w:r>
    </w:p>
    <w:p w14:paraId="5FB19601">
      <w:pPr>
        <w:spacing w:line="360" w:lineRule="auto"/>
        <w:ind w:firstLine="420"/>
        <w:rPr>
          <w:rFonts w:hint="default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>《项目考察与实训》《社会实践与创新创业》</w:t>
      </w:r>
    </w:p>
    <w:p w14:paraId="2C2BCD7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七、学制与修业年限及招生对象</w:t>
      </w:r>
    </w:p>
    <w:p w14:paraId="0D132A7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学制：学习周期为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个学期。</w:t>
      </w:r>
    </w:p>
    <w:p w14:paraId="033023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招生对象：招生专业不限，以大三、大四为主。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  </w:t>
      </w:r>
    </w:p>
    <w:p w14:paraId="69C352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八、课程结构及结业要求</w:t>
      </w:r>
    </w:p>
    <w:p w14:paraId="730702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1. 结业学分要求</w:t>
      </w:r>
    </w:p>
    <w:p w14:paraId="5F45A86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总学分为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学分。学生在本科毕业或结业前，修完本微专业全部课程且成绩合格者，其学分将予以认定，并由华南农业大学珠江学院颁发微专业合格证书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及企业颁发的实训证书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。</w:t>
      </w:r>
    </w:p>
    <w:p w14:paraId="7B878C7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2. 各类课程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教学计划表</w:t>
      </w:r>
    </w:p>
    <w:tbl>
      <w:tblPr>
        <w:tblStyle w:val="4"/>
        <w:tblW w:w="8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897"/>
        <w:gridCol w:w="673"/>
        <w:gridCol w:w="742"/>
        <w:gridCol w:w="795"/>
        <w:gridCol w:w="728"/>
        <w:gridCol w:w="794"/>
        <w:gridCol w:w="743"/>
      </w:tblGrid>
      <w:tr w14:paraId="6D401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6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4FE29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28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D75A1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课程名称</w:t>
            </w:r>
          </w:p>
        </w:tc>
        <w:tc>
          <w:tcPr>
            <w:tcW w:w="6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9FDB1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学时</w:t>
            </w:r>
          </w:p>
        </w:tc>
        <w:tc>
          <w:tcPr>
            <w:tcW w:w="7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86445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学分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D64FE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学时分配</w:t>
            </w:r>
          </w:p>
        </w:tc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2DF62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考核</w:t>
            </w:r>
          </w:p>
          <w:p w14:paraId="10EC445C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方式</w:t>
            </w:r>
          </w:p>
        </w:tc>
        <w:tc>
          <w:tcPr>
            <w:tcW w:w="7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2EBE8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开课学期</w:t>
            </w:r>
          </w:p>
        </w:tc>
      </w:tr>
      <w:tr w14:paraId="3643E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C36F2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02631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2D8D8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2D024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66BF2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理论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0DC80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实践</w:t>
            </w: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070EC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CD616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7B856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F9B6D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0956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AIGC与数字商业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1DDA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7057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1EB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A6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ACFEB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考查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E2D2F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</w:tr>
      <w:tr w14:paraId="490DA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0A05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79AF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文博项目运营与IP打造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6454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990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802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00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95A85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考查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D4C8A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</w:tr>
      <w:tr w14:paraId="13B2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C0EA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F75F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项目考察与实训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4A7D8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32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0398E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E42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55FC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F4271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考查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418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</w:tr>
      <w:tr w14:paraId="1EB58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4A39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BD1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社会实践与创新创业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D92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8DF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DD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37FD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83924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考查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E63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</w:tr>
      <w:tr w14:paraId="6F90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FCC6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合计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15C1E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D0FC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A6B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85E6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A4B2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CE6EB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4BD4D">
            <w:pPr>
              <w:ind w:firstLine="42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7F724F19"/>
    <w:p w14:paraId="2EA988CC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482B1D8A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15E331C9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50A5ECD7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13308DB4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23149939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4287953F">
      <w:pPr>
        <w:spacing w:line="240" w:lineRule="auto"/>
        <w:jc w:val="center"/>
        <w:rPr>
          <w:rFonts w:hint="eastAsia" w:ascii="宋体" w:hAnsi="宋体" w:eastAsia="宋体" w:cs="宋体"/>
          <w:b/>
          <w:bCs/>
          <w:kern w:val="44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44"/>
          <w:sz w:val="32"/>
          <w:szCs w:val="32"/>
          <w:lang w:val="en-US" w:eastAsia="zh-CN"/>
        </w:rPr>
        <w:t>短视频制作与运营辅修微专业培养方案</w:t>
      </w:r>
    </w:p>
    <w:p w14:paraId="21D3657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Hans"/>
        </w:rPr>
        <w:t>一、专业名称</w:t>
      </w:r>
    </w:p>
    <w:p w14:paraId="2730A1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辅修微专业名称：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短视频制作与运营（Short Video Production and Operation）</w:t>
      </w:r>
    </w:p>
    <w:p w14:paraId="3CAFFFA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Han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Hans"/>
        </w:rPr>
        <w:t>培养目标</w:t>
      </w:r>
    </w:p>
    <w:p w14:paraId="7D2C87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微专业旨在培养具有坚定的政治信仰，自觉践行社会主义核心价值观，德智体美劳全面发展，遵守国家法律法规和网络视听、新媒体行业规范，熟练掌握短视频策划、脚本创作、摄影拍摄、后期剪辑、账号运营与内容分发核心技术，能够胜任短视频内容策划、视频摄制、后期包装、新媒体账号运营、内容分发与数据复盘等工作，具有良好的职业素养，较强的专业实践能力、创新能力和团队合作精神的数字文创与新媒体应用型专业人才。</w:t>
      </w:r>
    </w:p>
    <w:p w14:paraId="63B64B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三、培养规格</w:t>
      </w:r>
    </w:p>
    <w:p w14:paraId="38472F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）知识要求</w:t>
      </w:r>
    </w:p>
    <w:p w14:paraId="1F182FB8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1.掌握思想政治理论、科学文化基础知识和中华优良传统文化；熟悉网络视听传播、新媒体运营、网络内容创作相关法律法规以及行业自律规范、平台运营规则等相关知识；</w:t>
      </w:r>
    </w:p>
    <w:p w14:paraId="71CB5F30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2.掌握短视频内容创作、影视画面造型、视频剪辑制作、新媒体传播的基础理论与基本知识；</w:t>
      </w:r>
    </w:p>
    <w:p w14:paraId="50BD75A3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3.掌握AIGC辅助视频创作、短视频流量运营、数据优化、新媒体内容营销等新知识和新技术；</w:t>
      </w:r>
    </w:p>
    <w:p w14:paraId="01EADD25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4.掌握短视频选题策划、脚本撰写、实景拍摄、后期精剪、账号搭建、内容分发、粉丝运维与项目复盘等专业知识。</w:t>
      </w:r>
    </w:p>
    <w:p w14:paraId="47E0E8D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）能力要求</w:t>
      </w:r>
    </w:p>
    <w:p w14:paraId="635523B4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1.具备短视频创意策划、文案撰写、脚本设计、团队协作创作、项目统筹管理等基本能力；</w:t>
      </w:r>
    </w:p>
    <w:p w14:paraId="2482FE76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2.具备短视频实景拍摄、光影构图、镜头运用、剪辑包装、音效字幕搭配、成片优化等制作技术和艺术技巧；</w:t>
      </w:r>
    </w:p>
    <w:p w14:paraId="1912FEDC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3.具备平台规则规范操作，短视频流量数据、用户数据、传播效果数据分析和运营优化处理的能力。</w:t>
      </w:r>
    </w:p>
    <w:p w14:paraId="4871857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）素质要求</w:t>
      </w:r>
    </w:p>
    <w:p w14:paraId="7F100EBA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热爱祖国，拥护中国共产党的领导，自觉践行社会主义核心价值观，牢固树立正确的世界观、人生观和审美观，德智体美劳全面发展。具有创新意识、媒介素养、版权保护意识、安全意识、信息素养、工匠精神。具有自我管理能力、职业生涯规划意识和较强的集体意识和团队合作精神。</w:t>
      </w:r>
    </w:p>
    <w:p w14:paraId="5D31A111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具有宽广的影视与新媒体艺术视野，养成良好的道德品格、健全的职业人格、强烈的行业职业认同感，具有服务大湾区文化传播、文旅推广、新媒体内容建设的强烈责任感和使命感。具有健康体魄，具备积极向上的意志力和适配数字内容产业发展的综合素质。</w:t>
      </w:r>
    </w:p>
    <w:p w14:paraId="5A9474C6">
      <w:pPr>
        <w:numPr>
          <w:ilvl w:val="0"/>
          <w:numId w:val="0"/>
        </w:numPr>
        <w:bidi w:val="0"/>
        <w:spacing w:line="360" w:lineRule="auto"/>
        <w:ind w:firstLine="482" w:firstLineChars="200"/>
        <w:jc w:val="left"/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  <w:t>四、主干学科</w:t>
      </w:r>
    </w:p>
    <w:p w14:paraId="0649F96C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戏剧影视学、数字媒体传播学</w:t>
      </w:r>
    </w:p>
    <w:p w14:paraId="3FC7CEB8">
      <w:pPr>
        <w:bidi w:val="0"/>
        <w:spacing w:line="360" w:lineRule="auto"/>
        <w:ind w:firstLine="482" w:firstLineChars="200"/>
        <w:jc w:val="left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  <w:t>五、核心课程</w:t>
      </w:r>
    </w:p>
    <w:p w14:paraId="2B2D1EB2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短视频策划与脚本创作、短视频拍摄、短视频剪辑、短视频账号运营与内容分发</w:t>
      </w:r>
    </w:p>
    <w:p w14:paraId="003B43C3">
      <w:pPr>
        <w:bidi w:val="0"/>
        <w:spacing w:line="360" w:lineRule="auto"/>
        <w:ind w:firstLine="482" w:firstLineChars="200"/>
        <w:jc w:val="left"/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b/>
          <w:bCs w:val="0"/>
          <w:sz w:val="24"/>
          <w:szCs w:val="24"/>
          <w:lang w:val="en-US" w:eastAsia="zh-CN"/>
        </w:rPr>
        <w:t>六、主要专业实验</w:t>
      </w:r>
    </w:p>
    <w:p w14:paraId="1558A3CB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短视频脚本创作实训、短视频实景拍摄实训、短视频后期剪辑与包装实训、新媒体账号运营与数据复盘实训、AIGC短视频辅助创作实训、真实商业短视频项目全流程实践</w:t>
      </w:r>
    </w:p>
    <w:p w14:paraId="73AEBF3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七、学制与修业年限及招生对象</w:t>
      </w:r>
    </w:p>
    <w:p w14:paraId="4F059C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420" w:firstLineChars="0"/>
        <w:jc w:val="left"/>
        <w:textAlignment w:val="auto"/>
        <w:outlineLvl w:val="2"/>
        <w:rPr>
          <w:rFonts w:hint="eastAsia" w:ascii="宋体" w:hAnsi="宋体" w:eastAsia="宋体" w:cs="宋体"/>
          <w:b w:val="0"/>
          <w:bCs/>
          <w:sz w:val="24"/>
          <w:szCs w:val="24"/>
        </w:rPr>
      </w:pPr>
      <w:bookmarkStart w:id="0" w:name="heading_10"/>
      <w:r>
        <w:rPr>
          <w:rFonts w:hint="eastAsia" w:ascii="宋体" w:hAnsi="宋体" w:eastAsia="宋体" w:cs="宋体"/>
          <w:b w:val="0"/>
          <w:bCs/>
          <w:sz w:val="24"/>
          <w:szCs w:val="24"/>
        </w:rPr>
        <w:t>（一）学制与修业年限</w:t>
      </w:r>
      <w:bookmarkEnd w:id="0"/>
    </w:p>
    <w:p w14:paraId="400E54E6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学习周期为四至六个月。修业年限：1年。</w:t>
      </w:r>
    </w:p>
    <w:p w14:paraId="3B02DFC5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严格贴合学校微专业建设管理要求，保障教学质量与实践训练效果。</w:t>
      </w:r>
    </w:p>
    <w:p w14:paraId="0FC9A26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420" w:firstLineChars="0"/>
        <w:jc w:val="left"/>
        <w:textAlignment w:val="auto"/>
        <w:outlineLvl w:val="2"/>
        <w:rPr>
          <w:rFonts w:hint="eastAsia" w:ascii="宋体" w:hAnsi="宋体" w:eastAsia="宋体" w:cs="宋体"/>
          <w:b w:val="0"/>
          <w:bCs/>
          <w:sz w:val="24"/>
          <w:szCs w:val="24"/>
        </w:rPr>
      </w:pPr>
      <w:bookmarkStart w:id="1" w:name="heading_11"/>
      <w:r>
        <w:rPr>
          <w:rFonts w:hint="eastAsia" w:ascii="宋体" w:hAnsi="宋体" w:eastAsia="宋体" w:cs="宋体"/>
          <w:b w:val="0"/>
          <w:bCs/>
          <w:sz w:val="24"/>
          <w:szCs w:val="24"/>
        </w:rPr>
        <w:t>招生对象</w:t>
      </w:r>
      <w:bookmarkEnd w:id="1"/>
    </w:p>
    <w:p w14:paraId="2146FBDA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bookmarkStart w:id="2" w:name="heading_12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面向全校各专业学生，招生年级为大二至大四在校学生，不限原有专业，择优录取，限额60人，满20人开班。</w:t>
      </w:r>
    </w:p>
    <w:p w14:paraId="7B6B28A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420" w:firstLineChars="0"/>
        <w:jc w:val="left"/>
        <w:textAlignment w:val="auto"/>
        <w:outlineLvl w:val="2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遴选方式</w:t>
      </w:r>
      <w:bookmarkEnd w:id="2"/>
    </w:p>
    <w:p w14:paraId="0D3D7F7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学生自愿报名，由微专业所属大湾区影视学院组织选拔，综合考量学生学习意愿、基础条件，确定录取名单后上报学校审定公布。</w:t>
      </w:r>
    </w:p>
    <w:p w14:paraId="5C88BB7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八、课程结构及结业要求</w:t>
      </w:r>
    </w:p>
    <w:p w14:paraId="13B519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 xml:space="preserve">1.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结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业学分要求</w:t>
      </w:r>
    </w:p>
    <w:p w14:paraId="43F7C0B2">
      <w:pPr>
        <w:keepNext w:val="0"/>
        <w:keepLines w:val="0"/>
        <w:widowControl/>
        <w:suppressLineNumbers w:val="0"/>
        <w:bidi w:val="0"/>
        <w:spacing w:line="360" w:lineRule="auto"/>
        <w:ind w:left="0" w:leftChars="0" w:right="0" w:rightChars="0"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总学分为10学分。学生修满全部课程学分，完成项目实践与结业作品考核，即可准予结业，颁发微专业学习证明。</w:t>
      </w:r>
    </w:p>
    <w:p w14:paraId="7F9ABF8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2. 各类课程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教学计划表</w:t>
      </w:r>
    </w:p>
    <w:tbl>
      <w:tblPr>
        <w:tblStyle w:val="3"/>
        <w:tblW w:w="91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2125"/>
        <w:gridCol w:w="813"/>
        <w:gridCol w:w="750"/>
        <w:gridCol w:w="1162"/>
        <w:gridCol w:w="1138"/>
        <w:gridCol w:w="1137"/>
        <w:gridCol w:w="1543"/>
      </w:tblGrid>
      <w:tr w14:paraId="6F78F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161" w:type="dxa"/>
            <w:gridSpan w:val="8"/>
            <w:noWrap w:val="0"/>
            <w:vAlign w:val="center"/>
          </w:tcPr>
          <w:p w14:paraId="4FCB9CFC">
            <w:pPr>
              <w:jc w:val="center"/>
              <w:rPr>
                <w:rFonts w:hint="eastAsia" w:ascii="宋体" w:hAnsi="宋体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课程教学计划</w:t>
            </w:r>
            <w:r>
              <w:rPr>
                <w:rFonts w:hint="eastAsia" w:ascii="宋体" w:hAnsi="宋体"/>
                <w:kern w:val="0"/>
                <w:sz w:val="24"/>
                <w:szCs w:val="20"/>
                <w:lang w:val="en-US" w:eastAsia="zh-CN"/>
              </w:rPr>
              <w:t>表</w:t>
            </w:r>
          </w:p>
        </w:tc>
      </w:tr>
      <w:tr w14:paraId="5D159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93" w:type="dxa"/>
            <w:vMerge w:val="restart"/>
            <w:noWrap w:val="0"/>
            <w:vAlign w:val="center"/>
          </w:tcPr>
          <w:p w14:paraId="668546DA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序号</w:t>
            </w:r>
          </w:p>
        </w:tc>
        <w:tc>
          <w:tcPr>
            <w:tcW w:w="2125" w:type="dxa"/>
            <w:vMerge w:val="restart"/>
            <w:noWrap w:val="0"/>
            <w:vAlign w:val="center"/>
          </w:tcPr>
          <w:p w14:paraId="13903673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课程名称</w:t>
            </w:r>
          </w:p>
        </w:tc>
        <w:tc>
          <w:tcPr>
            <w:tcW w:w="813" w:type="dxa"/>
            <w:vMerge w:val="restart"/>
            <w:noWrap w:val="0"/>
            <w:vAlign w:val="center"/>
          </w:tcPr>
          <w:p w14:paraId="36678072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学分</w:t>
            </w:r>
          </w:p>
        </w:tc>
        <w:tc>
          <w:tcPr>
            <w:tcW w:w="750" w:type="dxa"/>
            <w:vMerge w:val="restart"/>
            <w:noWrap w:val="0"/>
            <w:vAlign w:val="center"/>
          </w:tcPr>
          <w:p w14:paraId="5E601163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总学时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 w14:paraId="65BDB9B1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学时分配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 w14:paraId="62766DF4">
            <w:pPr>
              <w:jc w:val="center"/>
              <w:rPr>
                <w:rFonts w:hint="eastAsia"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考核</w:t>
            </w:r>
          </w:p>
          <w:p w14:paraId="7FE32A1D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方式</w:t>
            </w:r>
          </w:p>
        </w:tc>
        <w:tc>
          <w:tcPr>
            <w:tcW w:w="1543" w:type="dxa"/>
            <w:vMerge w:val="restart"/>
            <w:noWrap w:val="0"/>
            <w:vAlign w:val="center"/>
          </w:tcPr>
          <w:p w14:paraId="032652F7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开课</w:t>
            </w:r>
          </w:p>
          <w:p w14:paraId="0931F19B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</w:rPr>
              <w:t>学期</w:t>
            </w:r>
          </w:p>
        </w:tc>
      </w:tr>
      <w:tr w14:paraId="196D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493" w:type="dxa"/>
            <w:vMerge w:val="continue"/>
            <w:noWrap w:val="0"/>
            <w:vAlign w:val="center"/>
          </w:tcPr>
          <w:p w14:paraId="5A35690D">
            <w:pPr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2125" w:type="dxa"/>
            <w:vMerge w:val="continue"/>
            <w:noWrap w:val="0"/>
            <w:vAlign w:val="center"/>
          </w:tcPr>
          <w:p w14:paraId="7B0BE6B6">
            <w:pPr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813" w:type="dxa"/>
            <w:vMerge w:val="continue"/>
            <w:noWrap w:val="0"/>
            <w:vAlign w:val="center"/>
          </w:tcPr>
          <w:p w14:paraId="29AA072A">
            <w:pPr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750" w:type="dxa"/>
            <w:vMerge w:val="continue"/>
            <w:noWrap w:val="0"/>
            <w:vAlign w:val="center"/>
          </w:tcPr>
          <w:p w14:paraId="2EE7ACA5">
            <w:pPr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621194B3">
            <w:pPr>
              <w:rPr>
                <w:rFonts w:hint="eastAsia" w:ascii="宋体" w:hAnsi="宋体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理论</w:t>
            </w:r>
          </w:p>
        </w:tc>
        <w:tc>
          <w:tcPr>
            <w:tcW w:w="1138" w:type="dxa"/>
            <w:noWrap w:val="0"/>
            <w:vAlign w:val="center"/>
          </w:tcPr>
          <w:p w14:paraId="11FA170C">
            <w:pPr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实践</w:t>
            </w:r>
          </w:p>
        </w:tc>
        <w:tc>
          <w:tcPr>
            <w:tcW w:w="1137" w:type="dxa"/>
            <w:vMerge w:val="continue"/>
            <w:noWrap w:val="0"/>
            <w:vAlign w:val="center"/>
          </w:tcPr>
          <w:p w14:paraId="71EF535B">
            <w:pPr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543" w:type="dxa"/>
            <w:vMerge w:val="continue"/>
            <w:noWrap w:val="0"/>
            <w:vAlign w:val="center"/>
          </w:tcPr>
          <w:p w14:paraId="2052DE39">
            <w:pPr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2C518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493" w:type="dxa"/>
            <w:noWrap w:val="0"/>
            <w:vAlign w:val="center"/>
          </w:tcPr>
          <w:p w14:paraId="1CCEFECD">
            <w:pPr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2125" w:type="dxa"/>
            <w:noWrap w:val="0"/>
            <w:vAlign w:val="top"/>
          </w:tcPr>
          <w:p w14:paraId="146FE3EB">
            <w:pPr>
              <w:widowControl/>
              <w:spacing w:line="360" w:lineRule="auto"/>
              <w:jc w:val="left"/>
              <w:rPr>
                <w:rFonts w:hint="eastAsia" w:eastAsia="仿宋_GB2312"/>
                <w:b w:val="0"/>
                <w:bCs w:val="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t>短视频策划与脚本创作</w:t>
            </w:r>
          </w:p>
        </w:tc>
        <w:tc>
          <w:tcPr>
            <w:tcW w:w="813" w:type="dxa"/>
            <w:noWrap w:val="0"/>
            <w:vAlign w:val="center"/>
          </w:tcPr>
          <w:p w14:paraId="4B696D13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750" w:type="dxa"/>
            <w:noWrap w:val="0"/>
            <w:vAlign w:val="center"/>
          </w:tcPr>
          <w:p w14:paraId="551466BF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32</w:t>
            </w:r>
          </w:p>
        </w:tc>
        <w:tc>
          <w:tcPr>
            <w:tcW w:w="1162" w:type="dxa"/>
            <w:noWrap w:val="0"/>
            <w:vAlign w:val="center"/>
          </w:tcPr>
          <w:p w14:paraId="449D9889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16</w:t>
            </w:r>
          </w:p>
        </w:tc>
        <w:tc>
          <w:tcPr>
            <w:tcW w:w="1138" w:type="dxa"/>
            <w:noWrap w:val="0"/>
            <w:vAlign w:val="center"/>
          </w:tcPr>
          <w:p w14:paraId="03A7D042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16</w:t>
            </w:r>
          </w:p>
        </w:tc>
        <w:tc>
          <w:tcPr>
            <w:tcW w:w="1137" w:type="dxa"/>
            <w:noWrap w:val="0"/>
            <w:vAlign w:val="center"/>
          </w:tcPr>
          <w:p w14:paraId="675F772B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考查</w:t>
            </w:r>
          </w:p>
        </w:tc>
        <w:tc>
          <w:tcPr>
            <w:tcW w:w="1543" w:type="dxa"/>
            <w:noWrap w:val="0"/>
            <w:vAlign w:val="center"/>
          </w:tcPr>
          <w:p w14:paraId="5CCCC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 1 学期</w:t>
            </w:r>
          </w:p>
        </w:tc>
      </w:tr>
      <w:tr w14:paraId="51D77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493" w:type="dxa"/>
            <w:noWrap w:val="0"/>
            <w:vAlign w:val="center"/>
          </w:tcPr>
          <w:p w14:paraId="1054A5E4">
            <w:pPr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2125" w:type="dxa"/>
            <w:noWrap w:val="0"/>
            <w:vAlign w:val="top"/>
          </w:tcPr>
          <w:p w14:paraId="60F41AEA">
            <w:pPr>
              <w:widowControl/>
              <w:spacing w:line="360" w:lineRule="auto"/>
              <w:jc w:val="left"/>
              <w:rPr>
                <w:rFonts w:hint="eastAsia" w:eastAsia="仿宋_GB2312"/>
                <w:b w:val="0"/>
                <w:bCs w:val="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t>短视频拍摄</w:t>
            </w:r>
          </w:p>
        </w:tc>
        <w:tc>
          <w:tcPr>
            <w:tcW w:w="813" w:type="dxa"/>
            <w:noWrap w:val="0"/>
            <w:vAlign w:val="center"/>
          </w:tcPr>
          <w:p w14:paraId="63595B99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750" w:type="dxa"/>
            <w:noWrap w:val="0"/>
            <w:vAlign w:val="center"/>
          </w:tcPr>
          <w:p w14:paraId="0F948F54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48</w:t>
            </w:r>
          </w:p>
        </w:tc>
        <w:tc>
          <w:tcPr>
            <w:tcW w:w="1162" w:type="dxa"/>
            <w:noWrap w:val="0"/>
            <w:vAlign w:val="center"/>
          </w:tcPr>
          <w:p w14:paraId="6C56C222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24</w:t>
            </w:r>
          </w:p>
        </w:tc>
        <w:tc>
          <w:tcPr>
            <w:tcW w:w="1138" w:type="dxa"/>
            <w:noWrap w:val="0"/>
            <w:vAlign w:val="center"/>
          </w:tcPr>
          <w:p w14:paraId="3C697E7D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24</w:t>
            </w:r>
          </w:p>
        </w:tc>
        <w:tc>
          <w:tcPr>
            <w:tcW w:w="1137" w:type="dxa"/>
            <w:noWrap w:val="0"/>
            <w:vAlign w:val="center"/>
          </w:tcPr>
          <w:p w14:paraId="453E1C83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考查</w:t>
            </w:r>
          </w:p>
        </w:tc>
        <w:tc>
          <w:tcPr>
            <w:tcW w:w="1543" w:type="dxa"/>
            <w:noWrap w:val="0"/>
            <w:vAlign w:val="center"/>
          </w:tcPr>
          <w:p w14:paraId="64087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 1学期</w:t>
            </w:r>
          </w:p>
        </w:tc>
      </w:tr>
      <w:tr w14:paraId="51EF8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493" w:type="dxa"/>
            <w:noWrap w:val="0"/>
            <w:vAlign w:val="center"/>
          </w:tcPr>
          <w:p w14:paraId="7F95F10C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2125" w:type="dxa"/>
            <w:noWrap w:val="0"/>
            <w:vAlign w:val="center"/>
          </w:tcPr>
          <w:p w14:paraId="5A82259C">
            <w:pPr>
              <w:widowControl/>
              <w:spacing w:line="360" w:lineRule="auto"/>
              <w:jc w:val="left"/>
              <w:rPr>
                <w:rFonts w:hint="eastAsia" w:eastAsia="仿宋_GB2312"/>
                <w:b w:val="0"/>
                <w:bCs w:val="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t>短视频剪辑</w:t>
            </w:r>
          </w:p>
        </w:tc>
        <w:tc>
          <w:tcPr>
            <w:tcW w:w="813" w:type="dxa"/>
            <w:noWrap w:val="0"/>
            <w:vAlign w:val="center"/>
          </w:tcPr>
          <w:p w14:paraId="7AD537A6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750" w:type="dxa"/>
            <w:noWrap w:val="0"/>
            <w:vAlign w:val="center"/>
          </w:tcPr>
          <w:p w14:paraId="3EFC765E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48</w:t>
            </w:r>
          </w:p>
        </w:tc>
        <w:tc>
          <w:tcPr>
            <w:tcW w:w="1162" w:type="dxa"/>
            <w:noWrap w:val="0"/>
            <w:vAlign w:val="center"/>
          </w:tcPr>
          <w:p w14:paraId="27644268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24</w:t>
            </w:r>
          </w:p>
        </w:tc>
        <w:tc>
          <w:tcPr>
            <w:tcW w:w="1138" w:type="dxa"/>
            <w:noWrap w:val="0"/>
            <w:vAlign w:val="center"/>
          </w:tcPr>
          <w:p w14:paraId="3AE061B3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24</w:t>
            </w:r>
          </w:p>
        </w:tc>
        <w:tc>
          <w:tcPr>
            <w:tcW w:w="1137" w:type="dxa"/>
            <w:noWrap w:val="0"/>
            <w:vAlign w:val="center"/>
          </w:tcPr>
          <w:p w14:paraId="06EAE127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考查</w:t>
            </w:r>
          </w:p>
        </w:tc>
        <w:tc>
          <w:tcPr>
            <w:tcW w:w="1543" w:type="dxa"/>
            <w:noWrap w:val="0"/>
            <w:vAlign w:val="center"/>
          </w:tcPr>
          <w:p w14:paraId="08B45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 2 学期</w:t>
            </w:r>
          </w:p>
        </w:tc>
      </w:tr>
      <w:tr w14:paraId="45A2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493" w:type="dxa"/>
            <w:noWrap w:val="0"/>
            <w:vAlign w:val="center"/>
          </w:tcPr>
          <w:p w14:paraId="4F8B93BE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4</w:t>
            </w:r>
          </w:p>
        </w:tc>
        <w:tc>
          <w:tcPr>
            <w:tcW w:w="2125" w:type="dxa"/>
            <w:noWrap w:val="0"/>
            <w:vAlign w:val="top"/>
          </w:tcPr>
          <w:p w14:paraId="40B86A3C">
            <w:pPr>
              <w:widowControl/>
              <w:spacing w:line="360" w:lineRule="auto"/>
              <w:jc w:val="left"/>
              <w:rPr>
                <w:rFonts w:hint="eastAsia" w:eastAsia="仿宋_GB2312"/>
                <w:b w:val="0"/>
                <w:bCs w:val="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t>短视频账号运营与内容分发</w:t>
            </w:r>
          </w:p>
        </w:tc>
        <w:tc>
          <w:tcPr>
            <w:tcW w:w="813" w:type="dxa"/>
            <w:noWrap w:val="0"/>
            <w:vAlign w:val="center"/>
          </w:tcPr>
          <w:p w14:paraId="7814BD80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750" w:type="dxa"/>
            <w:noWrap w:val="0"/>
            <w:vAlign w:val="center"/>
          </w:tcPr>
          <w:p w14:paraId="26418025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32</w:t>
            </w:r>
          </w:p>
        </w:tc>
        <w:tc>
          <w:tcPr>
            <w:tcW w:w="1162" w:type="dxa"/>
            <w:noWrap w:val="0"/>
            <w:vAlign w:val="center"/>
          </w:tcPr>
          <w:p w14:paraId="0DCD6301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16</w:t>
            </w:r>
          </w:p>
        </w:tc>
        <w:tc>
          <w:tcPr>
            <w:tcW w:w="1138" w:type="dxa"/>
            <w:noWrap w:val="0"/>
            <w:vAlign w:val="center"/>
          </w:tcPr>
          <w:p w14:paraId="0E40DFCC">
            <w:pPr>
              <w:jc w:val="center"/>
              <w:rPr>
                <w:rFonts w:hint="default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16</w:t>
            </w:r>
          </w:p>
        </w:tc>
        <w:tc>
          <w:tcPr>
            <w:tcW w:w="1137" w:type="dxa"/>
            <w:noWrap w:val="0"/>
            <w:vAlign w:val="center"/>
          </w:tcPr>
          <w:p w14:paraId="0B4248F1">
            <w:pPr>
              <w:jc w:val="center"/>
              <w:rPr>
                <w:rFonts w:hint="eastAsia" w:eastAsia="仿宋_GB2312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  <w:t>考查</w:t>
            </w:r>
          </w:p>
        </w:tc>
        <w:tc>
          <w:tcPr>
            <w:tcW w:w="1543" w:type="dxa"/>
            <w:noWrap w:val="0"/>
            <w:vAlign w:val="center"/>
          </w:tcPr>
          <w:p w14:paraId="3FEFF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仿宋_GB2312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 2 学期</w:t>
            </w:r>
          </w:p>
        </w:tc>
      </w:tr>
    </w:tbl>
    <w:p w14:paraId="466F9680"/>
    <w:p w14:paraId="4AF31379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418C998C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3F3E7B49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7D734E0C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2D10A2CB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3C71961B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2DB01D62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41AF43F2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3DCA8A73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61109543">
      <w:pPr>
        <w:pStyle w:val="2"/>
        <w:spacing w:beforeAutospacing="0" w:afterAutospacing="0" w:line="360" w:lineRule="atLeast"/>
        <w:jc w:val="left"/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</w:pPr>
    </w:p>
    <w:p w14:paraId="13DF5008">
      <w:pPr>
        <w:spacing w:before="224" w:line="226" w:lineRule="auto"/>
        <w:jc w:val="center"/>
        <w:outlineLvl w:val="1"/>
        <w:rPr>
          <w:rFonts w:hint="eastAsia" w:ascii="黑体" w:hAnsi="黑体" w:eastAsia="黑体" w:cs="黑体"/>
          <w:b/>
          <w:bCs/>
          <w:spacing w:val="6"/>
          <w:sz w:val="31"/>
          <w:szCs w:val="31"/>
          <w:lang w:eastAsia="zh-CN"/>
        </w:rPr>
      </w:pPr>
    </w:p>
    <w:p w14:paraId="7D7C1EF9">
      <w:pPr>
        <w:spacing w:before="224" w:line="226" w:lineRule="auto"/>
        <w:jc w:val="center"/>
        <w:outlineLvl w:val="1"/>
        <w:rPr>
          <w:rFonts w:hint="eastAsia" w:ascii="黑体" w:hAnsi="黑体" w:eastAsia="黑体" w:cs="黑体"/>
          <w:b/>
          <w:bCs/>
          <w:spacing w:val="6"/>
          <w:sz w:val="31"/>
          <w:szCs w:val="31"/>
          <w:lang w:eastAsia="zh-CN"/>
        </w:rPr>
      </w:pPr>
    </w:p>
    <w:p w14:paraId="715B94E0">
      <w:pPr>
        <w:spacing w:before="224" w:line="226" w:lineRule="auto"/>
        <w:jc w:val="center"/>
        <w:outlineLvl w:val="1"/>
        <w:rPr>
          <w:rFonts w:hint="eastAsia" w:ascii="黑体" w:hAnsi="黑体" w:eastAsia="黑体" w:cs="黑体"/>
          <w:b/>
          <w:bCs/>
          <w:spacing w:val="6"/>
          <w:sz w:val="31"/>
          <w:szCs w:val="31"/>
          <w:lang w:eastAsia="zh-CN"/>
        </w:rPr>
      </w:pPr>
      <w:r>
        <w:rPr>
          <w:rFonts w:hint="eastAsia" w:ascii="黑体" w:hAnsi="黑体" w:eastAsia="黑体" w:cs="黑体"/>
          <w:b/>
          <w:bCs/>
          <w:spacing w:val="6"/>
          <w:sz w:val="31"/>
          <w:szCs w:val="31"/>
          <w:lang w:eastAsia="zh-CN"/>
        </w:rPr>
        <w:t>AI创意影像设计辅修微专业培养方案</w:t>
      </w:r>
    </w:p>
    <w:p w14:paraId="5E3F11D0">
      <w:pPr>
        <w:spacing w:before="78" w:line="220" w:lineRule="auto"/>
        <w:ind w:left="509"/>
        <w:outlineLvl w:val="2"/>
        <w:rPr>
          <w:rFonts w:ascii="宋体" w:hAnsi="宋体" w:eastAsia="宋体" w:cs="宋体"/>
          <w:b/>
          <w:bCs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color w:val="333333"/>
          <w:spacing w:val="-4"/>
          <w:sz w:val="24"/>
          <w:szCs w:val="24"/>
          <w:lang w:eastAsia="zh-CN"/>
        </w:rPr>
        <w:t>一、专业名称</w:t>
      </w:r>
    </w:p>
    <w:p w14:paraId="0EF83798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</w:rPr>
      </w:pPr>
      <w:r>
        <w:rPr>
          <w:rFonts w:ascii="宋体" w:hAnsi="宋体" w:eastAsia="宋体" w:cs="宋体"/>
          <w:b w:val="0"/>
          <w:bCs w:val="0"/>
          <w:color w:val="333333"/>
          <w:spacing w:val="-4"/>
          <w:sz w:val="24"/>
          <w:szCs w:val="24"/>
          <w:lang w:eastAsia="zh-CN"/>
        </w:rPr>
        <w:t>辅修微专业名称：AI创意影像设计</w:t>
      </w:r>
      <w:r>
        <w:rPr>
          <w:rFonts w:ascii="宋体" w:hAnsi="宋体" w:eastAsia="宋体" w:cs="宋体"/>
          <w:color w:val="333333"/>
          <w:spacing w:val="-4"/>
          <w:sz w:val="24"/>
          <w:szCs w:val="24"/>
        </w:rPr>
        <w:t>（AI Creative Moving Image Design）</w:t>
      </w:r>
    </w:p>
    <w:p w14:paraId="5702C4D4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二、培养目标</w:t>
      </w:r>
    </w:p>
    <w:p w14:paraId="7B75249E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本微专业旨在培养具有坚定的政治信仰，自觉践行社会主义核心价值观，德智体美劳全面发展，遵守国家法律法规和数字内容创作行业规范，掌握创意策划、视觉设计与视听叙事的基础知识，熟练运用人工智能辅助图像与视频生成、数字剪辑及视听合成技术，能够从事AI影像创意策划、AI视觉内容设计、AI创意短片制作及后期编辑等工作，具有良好的职业素养、较强的专业实践能力和团队合作精神的应用型复合人才。</w:t>
      </w:r>
    </w:p>
    <w:p w14:paraId="61B5E749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本微专业立足艺术设计学院的专业特点，面向粤港澳大湾区数字创意、品牌传播、影视制作及文化旅游等领域，突出“AI＋创意＋视觉＋影像＋设计”的培养特色：以AI工具辅助制作图片和视频，以创意思维构思主题和故事，通过构图、色彩与画面设计提升作品美感，用动态影像讲清内容、传递情感，并根据不同观众和应用场景的需要完成作品设计。通过融合学生主修专业知识与AI影像创作能力，拓展其在品牌创意短片、文化传播影像、产品展示视频及实验影像等方面的实践能力。</w:t>
      </w:r>
    </w:p>
    <w:p w14:paraId="14556807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本微专业遵循OBE成果导向教育理念，坚持以学生为中心，以岗位需求和预期学习成果为依据，反向设计教学内容、实践任务与评价标准，形成“目标设定—项目实施—成果评价—持续改进”的教学机制。学生完成学习后，应达到以下培养目标：</w:t>
      </w:r>
    </w:p>
    <w:p w14:paraId="649F355D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1.创意策划与设计表达。学生能够针对具体主题、目标受众和应用场景开展需求分析，运用创意思维与设计方法形成影像方案，完成脚本、分镜和视觉风格设计，清晰表达创作意图及设计依据。</w:t>
      </w:r>
    </w:p>
    <w:p w14:paraId="6BED90B2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2.AI应用与影像制作。学生能够根据项目要求选择适宜的AI生成工具和数字影像制作方法，完成视觉素材设计、镜头生成、剪辑合成及声音编排，形成主题明确、叙事连贯、视觉协调的创意影像作品。</w:t>
      </w:r>
    </w:p>
    <w:p w14:paraId="0C9F4E0A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3.评价改进与协作交付。学生能够依据任务要求和观看反馈评价作品，发现并解决创作中的问题，通过团队协作完成修改优化、成果汇报和规范交付，形成能够展示个人能力的作品及过程档案。</w:t>
      </w:r>
    </w:p>
    <w:p w14:paraId="22BF0065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三、培养规格</w:t>
      </w:r>
    </w:p>
    <w:p w14:paraId="7BE5F5DC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（一）知识要求</w:t>
      </w:r>
    </w:p>
    <w:p w14:paraId="0B5F0DB5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1. 掌握思想政治理论、科学文化基础知识和中华优秀传统文化相关知识；熟悉与数字影像创作相关的法律法规、职业伦理和行业规范，理解著作权、肖像与声音授权、个人信息保护、生成内容标识及素材使用等基本要求，能够结合创作案例识别相关问题。</w:t>
      </w:r>
    </w:p>
    <w:p w14:paraId="23DF2341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2. 掌握创意思维、视觉设计和影像表达的基础理论与基本知识，包括创意构思、构图、色彩、光影、景别、镜头运动、蒙太奇和视听叙事等，能够说明不同设计方法与视听语言对主题表达、情绪营造和观看体验的作用。</w:t>
      </w:r>
    </w:p>
    <w:p w14:paraId="442FBF4B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3. 掌握生成式人工智能在创意影像领域的新知识与应用方法，理解文本、图像、视频和声音生成的主要用途及能力边界；掌握提示词组织、参考素材使用、生成结果筛选与迭代优化等知识，能够比较不同工具的适用场景，说明工具选择依据。</w:t>
      </w:r>
    </w:p>
    <w:p w14:paraId="29E336EF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4. 掌握需求分析、创意策划、脚本编写、分镜设计、角色与场景设定、剪辑合成、声音编排及作品输出等专业知识；熟悉从项目策划到成果交付的基本流程，理解不同传播场景对内容表达、画幅、时长、节奏及文件格式的要求。</w:t>
      </w:r>
    </w:p>
    <w:p w14:paraId="49291701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（二）能力要求</w:t>
      </w:r>
    </w:p>
    <w:p w14:paraId="4D58AB74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1. 具备需求分析、创意构思与视觉设计能力。学生能够围绕真实或模拟项目，识别目标受众、传播目的和制作条件，完成资料调研与案例分析，提炼需要解决的设计问题；能够结合主修专业知识、生活观察与文化资源，提出具有一定原创性的影像创意，并将其转化为策划方案、脚本、分镜和关键视觉画面，形成清晰、协调的视觉表达。</w:t>
      </w:r>
    </w:p>
    <w:p w14:paraId="169D4DFA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2. 具备AI辅助创作、影像制作技术和艺术表现能力。学生能够综合运用AI生成工具与数字影像编辑软件，完成图像设计、镜头生成、素材修整、剪辑、字幕及声音编排；能够运用构图、色彩、光影、镜头运动和节奏控制等艺术技巧表达主题，通过参考素材约束、生成筛选与后期调整改善角色、场景和视觉风格的一致性，完成符合任务要求的创意短片及配套展示材料。</w:t>
      </w:r>
    </w:p>
    <w:p w14:paraId="3E96AA30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3. 具备规范操作、质量评价和问题分析处理能力。学生能够规范管理素材、工程文件和生成记录，核查素材来源与授权情况，说明AI参与环节及个人创作贡献；能够识别画面失真、动作异常、镜头衔接不畅及声音配置不当等问题，采取适宜方法进行处理；能够依据主题表达、叙事逻辑、视觉质量和交付规范评价作品，结合试映、同伴评议或教师反馈完成至少一轮有记录的修改优化，并按团队分工完成成果汇报与文件交付。</w:t>
      </w:r>
    </w:p>
    <w:p w14:paraId="656E0226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（三）素质要求</w:t>
      </w:r>
    </w:p>
    <w:p w14:paraId="7D4C8D18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1. 热爱祖国，拥护中国共产党的领导，自觉践行社会主义核心价值观，牢固树立正确的世界观、人生观和审美观，德智体美劳全面发展。具有创新意识、环保意识、安全意识、信息素养和工匠精神，坚持正确的内容创作导向，尊重知识产权和他人合法权益，审慎判断AI生成内容的真实性、适用性及社会影响。具有自我管理能力、职业生涯规划意识和持续学习意识，能够合理安排项目进度，履行团队职责，主动适应技术发展与岗位需求变化。</w:t>
      </w:r>
    </w:p>
    <w:p w14:paraId="051F19B2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2. 具有宽广的艺术视野，养成良好的道德品格、健全的职业人格和较强的专业认同，具有服务社会主义建设的责任感与使命感。理解影像设计在文化传播、公共服务和社会审美建设中的作用，能够将中华优秀传统文化与当代视觉表达相结合。具有健康体魄、积极向上的意志品质、集体意识和团队合作精神，能够尊重不同意见，接受合理评价，在实践与修改中提升创作质量，将专业能力、艺术追求和社会责任融入设计活动。</w:t>
      </w:r>
    </w:p>
    <w:p w14:paraId="26EEEA5D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四、主干学科</w:t>
      </w:r>
    </w:p>
    <w:p w14:paraId="57EF48F8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主干学科为设计学，课程围绕“AI＋创意＋视觉＋影像＋设计”的培养特色，将设计思维、视觉审美、视听叙事与人工智能应用相结合，重点培养创意表达、影像制作和设计问题解决能力。</w:t>
      </w:r>
    </w:p>
    <w:p w14:paraId="4A444125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五、核心课程</w:t>
      </w:r>
    </w:p>
    <w:p w14:paraId="11113A67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本微专业依据数字媒体艺术专业本科人才培养方案（2026版）中的相关课程，结合辅修学习体量与跨专业学生特点，整合设置以下5门必修课程，每门2学分、32学时，共10学分、160学时。</w:t>
      </w:r>
    </w:p>
    <w:p w14:paraId="42FBC27B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1. 创意影像策划与分镜设计</w:t>
      </w:r>
    </w:p>
    <w:p w14:paraId="2EB8326F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讲授需求分析、创意构思、视听语言、脚本与分镜设计，训练学生将传播主题转化为可执行的影像方案。主要支撑培养目标1。</w:t>
      </w:r>
    </w:p>
    <w:p w14:paraId="16928D2A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2. AI视觉风格与图像设计</w:t>
      </w:r>
    </w:p>
    <w:p w14:paraId="2BDE6CB5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讲授构图、色彩、光影、提示词组织、参考图控制与图像修整，训练角色、场景和关键画面的统一设计。主要支撑培养目标1。</w:t>
      </w:r>
    </w:p>
    <w:p w14:paraId="0818488D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3. AI动态影像生成</w:t>
      </w:r>
    </w:p>
    <w:p w14:paraId="7B7941EF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讲授文生视频、图生视频、镜头运动、动作控制与连续性处理，开展不同生成方案的比较和优化。主要支撑培养目标2。</w:t>
      </w:r>
    </w:p>
    <w:p w14:paraId="7B716C07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4. 数字影像剪辑与视听合成</w:t>
      </w:r>
    </w:p>
    <w:p w14:paraId="27F4C7CD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讲授素材管理、叙事剪辑、基础调色、字幕、声音编排和基础合成，训练画面与声音的协同表达。</w:t>
      </w:r>
      <w:r>
        <w:rPr>
          <w:rFonts w:ascii="宋体" w:hAnsi="宋体" w:eastAsia="宋体" w:cs="宋体"/>
          <w:color w:val="333333"/>
          <w:spacing w:val="-4"/>
          <w:sz w:val="24"/>
          <w:szCs w:val="24"/>
        </w:rPr>
        <w:t>主要支撑培养目标2。</w:t>
      </w:r>
    </w:p>
    <w:p w14:paraId="514DCA38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5. AI创意影像综合设计</w:t>
      </w:r>
    </w:p>
    <w:p w14:paraId="4A606724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讲授品牌传播、文化叙事、产品展示或实验影像等主题，完成方案完善、制作整合、试映评价、修改优化与汇报答辩。综合检验培养目标1、2的达成情况。</w:t>
      </w:r>
    </w:p>
    <w:p w14:paraId="15E42264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六、主要专业实验</w:t>
      </w:r>
    </w:p>
    <w:p w14:paraId="228A2EB6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主要专业实验采用上机实验与项目实训相结合的方式，全部纳入相应课程实践学时，共96学时，占总学时的60%，不另计学分或重复计时。</w:t>
      </w:r>
    </w:p>
    <w:p w14:paraId="1A769FF6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七、学制与修业年限及招生对象</w:t>
      </w:r>
    </w:p>
    <w:p w14:paraId="5652980C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学制：学习周期为2个学期。修业年限：1年。</w:t>
      </w:r>
    </w:p>
    <w:p w14:paraId="2511B47E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招生对象：招生专业不限，招生年级为大</w:t>
      </w:r>
      <w:r>
        <w:rPr>
          <w:rFonts w:hint="eastAsia" w:ascii="宋体" w:hAnsi="宋体" w:eastAsia="宋体" w:cs="宋体"/>
          <w:color w:val="333333"/>
          <w:spacing w:val="-4"/>
          <w:sz w:val="24"/>
          <w:szCs w:val="24"/>
          <w:lang w:val="en-US" w:eastAsia="zh-CN"/>
        </w:rPr>
        <w:t>二</w:t>
      </w: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至大四在校学生。</w:t>
      </w:r>
    </w:p>
    <w:p w14:paraId="2F1C97D4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八、课程结构及结业要求</w:t>
      </w:r>
    </w:p>
    <w:p w14:paraId="041B5B66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1. 结业学分要求总学分为10学分。</w:t>
      </w:r>
    </w:p>
    <w:p w14:paraId="268385C8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2. 各类课程教学计划表</w:t>
      </w:r>
    </w:p>
    <w:p w14:paraId="549A460B">
      <w:pPr>
        <w:spacing w:before="183" w:line="360" w:lineRule="auto"/>
        <w:ind w:left="23" w:right="61" w:firstLine="500"/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</w:pPr>
      <w:r>
        <w:rPr>
          <w:rFonts w:ascii="宋体" w:hAnsi="宋体" w:eastAsia="宋体" w:cs="宋体"/>
          <w:color w:val="333333"/>
          <w:spacing w:val="-4"/>
          <w:sz w:val="24"/>
          <w:szCs w:val="24"/>
          <w:lang w:eastAsia="zh-CN"/>
        </w:rPr>
        <w:t>课程教学计划表</w:t>
      </w:r>
    </w:p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297"/>
        <w:gridCol w:w="1297"/>
        <w:gridCol w:w="1297"/>
        <w:gridCol w:w="1297"/>
        <w:gridCol w:w="1297"/>
        <w:gridCol w:w="1297"/>
        <w:gridCol w:w="1297"/>
      </w:tblGrid>
      <w:tr w14:paraId="1C36D8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97" w:type="dxa"/>
            <w:vMerge w:val="restart"/>
            <w:noWrap w:val="0"/>
            <w:vAlign w:val="center"/>
          </w:tcPr>
          <w:p w14:paraId="34CA4147">
            <w:pPr>
              <w:spacing w:before="183" w:line="360" w:lineRule="auto"/>
              <w:ind w:right="61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序号</w:t>
            </w:r>
          </w:p>
        </w:tc>
        <w:tc>
          <w:tcPr>
            <w:tcW w:w="1297" w:type="dxa"/>
            <w:vMerge w:val="restart"/>
            <w:noWrap w:val="0"/>
            <w:vAlign w:val="center"/>
          </w:tcPr>
          <w:p w14:paraId="4A230C35">
            <w:pPr>
              <w:spacing w:before="183" w:line="360" w:lineRule="auto"/>
              <w:ind w:right="61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课程名称</w:t>
            </w:r>
          </w:p>
        </w:tc>
        <w:tc>
          <w:tcPr>
            <w:tcW w:w="1297" w:type="dxa"/>
            <w:vMerge w:val="restart"/>
            <w:noWrap w:val="0"/>
            <w:vAlign w:val="center"/>
          </w:tcPr>
          <w:p w14:paraId="2B9DE146">
            <w:pPr>
              <w:spacing w:before="183" w:line="360" w:lineRule="auto"/>
              <w:ind w:right="61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学分</w:t>
            </w:r>
          </w:p>
        </w:tc>
        <w:tc>
          <w:tcPr>
            <w:tcW w:w="1297" w:type="dxa"/>
            <w:vMerge w:val="restart"/>
            <w:noWrap w:val="0"/>
            <w:vAlign w:val="center"/>
          </w:tcPr>
          <w:p w14:paraId="149E4BC1">
            <w:pPr>
              <w:spacing w:before="183" w:line="360" w:lineRule="auto"/>
              <w:ind w:right="61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总学时</w:t>
            </w:r>
          </w:p>
        </w:tc>
        <w:tc>
          <w:tcPr>
            <w:tcW w:w="2594" w:type="dxa"/>
            <w:gridSpan w:val="2"/>
            <w:noWrap w:val="0"/>
            <w:vAlign w:val="center"/>
          </w:tcPr>
          <w:p w14:paraId="513DA99D">
            <w:pPr>
              <w:spacing w:before="183" w:line="360" w:lineRule="auto"/>
              <w:ind w:left="23" w:right="61" w:firstLine="500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学时分配</w:t>
            </w:r>
          </w:p>
        </w:tc>
        <w:tc>
          <w:tcPr>
            <w:tcW w:w="1297" w:type="dxa"/>
            <w:vMerge w:val="restart"/>
            <w:noWrap w:val="0"/>
            <w:vAlign w:val="center"/>
          </w:tcPr>
          <w:p w14:paraId="1E1DC77D">
            <w:pPr>
              <w:spacing w:before="183" w:line="360" w:lineRule="auto"/>
              <w:ind w:right="61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考核方式</w:t>
            </w:r>
          </w:p>
        </w:tc>
        <w:tc>
          <w:tcPr>
            <w:tcW w:w="1297" w:type="dxa"/>
            <w:vMerge w:val="restart"/>
            <w:noWrap w:val="0"/>
            <w:vAlign w:val="center"/>
          </w:tcPr>
          <w:p w14:paraId="0D368FD0">
            <w:pPr>
              <w:spacing w:before="183" w:line="360" w:lineRule="auto"/>
              <w:ind w:right="61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开课学期</w:t>
            </w:r>
          </w:p>
        </w:tc>
      </w:tr>
      <w:tr w14:paraId="4F3E22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97" w:type="dxa"/>
            <w:vMerge w:val="continue"/>
            <w:noWrap w:val="0"/>
            <w:vAlign w:val="top"/>
          </w:tcPr>
          <w:p w14:paraId="3375B27B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</w:p>
        </w:tc>
        <w:tc>
          <w:tcPr>
            <w:tcW w:w="1297" w:type="dxa"/>
            <w:vMerge w:val="continue"/>
            <w:noWrap w:val="0"/>
            <w:vAlign w:val="top"/>
          </w:tcPr>
          <w:p w14:paraId="40AFDDED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</w:p>
        </w:tc>
        <w:tc>
          <w:tcPr>
            <w:tcW w:w="1297" w:type="dxa"/>
            <w:vMerge w:val="continue"/>
            <w:noWrap w:val="0"/>
            <w:vAlign w:val="top"/>
          </w:tcPr>
          <w:p w14:paraId="7A4A274E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</w:p>
        </w:tc>
        <w:tc>
          <w:tcPr>
            <w:tcW w:w="1297" w:type="dxa"/>
            <w:vMerge w:val="continue"/>
            <w:noWrap w:val="0"/>
            <w:vAlign w:val="top"/>
          </w:tcPr>
          <w:p w14:paraId="6B55A80C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6F7BDACD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理论</w:t>
            </w:r>
          </w:p>
        </w:tc>
        <w:tc>
          <w:tcPr>
            <w:tcW w:w="1297" w:type="dxa"/>
            <w:noWrap w:val="0"/>
            <w:vAlign w:val="center"/>
          </w:tcPr>
          <w:p w14:paraId="27FF2583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  <w:t>实践</w:t>
            </w:r>
          </w:p>
        </w:tc>
        <w:tc>
          <w:tcPr>
            <w:tcW w:w="1297" w:type="dxa"/>
            <w:vMerge w:val="continue"/>
            <w:noWrap w:val="0"/>
            <w:vAlign w:val="top"/>
          </w:tcPr>
          <w:p w14:paraId="511D1EB2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</w:p>
        </w:tc>
        <w:tc>
          <w:tcPr>
            <w:tcW w:w="1297" w:type="dxa"/>
            <w:vMerge w:val="continue"/>
            <w:noWrap w:val="0"/>
            <w:vAlign w:val="top"/>
          </w:tcPr>
          <w:p w14:paraId="7D56547D">
            <w:pPr>
              <w:spacing w:before="183" w:line="360" w:lineRule="auto"/>
              <w:ind w:left="23" w:right="61" w:firstLine="500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-4"/>
                <w:sz w:val="21"/>
                <w:szCs w:val="21"/>
              </w:rPr>
            </w:pPr>
          </w:p>
        </w:tc>
      </w:tr>
      <w:tr w14:paraId="497799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7" w:type="dxa"/>
            <w:noWrap w:val="0"/>
            <w:vAlign w:val="center"/>
          </w:tcPr>
          <w:p w14:paraId="4686E4A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297" w:type="dxa"/>
            <w:noWrap w:val="0"/>
            <w:vAlign w:val="center"/>
          </w:tcPr>
          <w:p w14:paraId="2B81782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创意影像策划与分镜设计</w:t>
            </w:r>
          </w:p>
        </w:tc>
        <w:tc>
          <w:tcPr>
            <w:tcW w:w="1297" w:type="dxa"/>
            <w:noWrap w:val="0"/>
            <w:vAlign w:val="center"/>
          </w:tcPr>
          <w:p w14:paraId="08AB9C5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297" w:type="dxa"/>
            <w:noWrap w:val="0"/>
            <w:vAlign w:val="center"/>
          </w:tcPr>
          <w:p w14:paraId="4401EF7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1297" w:type="dxa"/>
            <w:noWrap w:val="0"/>
            <w:vAlign w:val="center"/>
          </w:tcPr>
          <w:p w14:paraId="7E13D1D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16</w:t>
            </w:r>
          </w:p>
        </w:tc>
        <w:tc>
          <w:tcPr>
            <w:tcW w:w="1297" w:type="dxa"/>
            <w:noWrap w:val="0"/>
            <w:vAlign w:val="center"/>
          </w:tcPr>
          <w:p w14:paraId="756F4FF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16</w:t>
            </w:r>
          </w:p>
        </w:tc>
        <w:tc>
          <w:tcPr>
            <w:tcW w:w="1297" w:type="dxa"/>
            <w:noWrap w:val="0"/>
            <w:vAlign w:val="center"/>
          </w:tcPr>
          <w:p w14:paraId="73AA8DB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考查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项目考核</w:t>
            </w:r>
          </w:p>
        </w:tc>
        <w:tc>
          <w:tcPr>
            <w:tcW w:w="1297" w:type="dxa"/>
            <w:noWrap w:val="0"/>
            <w:vAlign w:val="center"/>
          </w:tcPr>
          <w:p w14:paraId="7DAE16A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第1学期</w:t>
            </w:r>
          </w:p>
        </w:tc>
      </w:tr>
      <w:tr w14:paraId="28252D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7" w:type="dxa"/>
            <w:noWrap w:val="0"/>
            <w:vAlign w:val="center"/>
          </w:tcPr>
          <w:p w14:paraId="72C222C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297" w:type="dxa"/>
            <w:noWrap w:val="0"/>
            <w:vAlign w:val="center"/>
          </w:tcPr>
          <w:p w14:paraId="64FC52A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AI视觉风格与图像设计</w:t>
            </w:r>
          </w:p>
        </w:tc>
        <w:tc>
          <w:tcPr>
            <w:tcW w:w="1297" w:type="dxa"/>
            <w:noWrap w:val="0"/>
            <w:vAlign w:val="center"/>
          </w:tcPr>
          <w:p w14:paraId="4E9571E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297" w:type="dxa"/>
            <w:noWrap w:val="0"/>
            <w:vAlign w:val="center"/>
          </w:tcPr>
          <w:p w14:paraId="7CADBCA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1297" w:type="dxa"/>
            <w:noWrap w:val="0"/>
            <w:vAlign w:val="center"/>
          </w:tcPr>
          <w:p w14:paraId="6355524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1297" w:type="dxa"/>
            <w:noWrap w:val="0"/>
            <w:vAlign w:val="center"/>
          </w:tcPr>
          <w:p w14:paraId="7BC977F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1297" w:type="dxa"/>
            <w:noWrap w:val="0"/>
            <w:vAlign w:val="center"/>
          </w:tcPr>
          <w:p w14:paraId="535DF19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考查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项目考核</w:t>
            </w:r>
          </w:p>
        </w:tc>
        <w:tc>
          <w:tcPr>
            <w:tcW w:w="1297" w:type="dxa"/>
            <w:noWrap w:val="0"/>
            <w:vAlign w:val="center"/>
          </w:tcPr>
          <w:p w14:paraId="28E6BBD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第1学期</w:t>
            </w:r>
          </w:p>
        </w:tc>
      </w:tr>
      <w:tr w14:paraId="6B0FF8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7" w:type="dxa"/>
            <w:noWrap w:val="0"/>
            <w:vAlign w:val="center"/>
          </w:tcPr>
          <w:p w14:paraId="60862FD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1297" w:type="dxa"/>
            <w:noWrap w:val="0"/>
            <w:vAlign w:val="center"/>
          </w:tcPr>
          <w:p w14:paraId="0B7D048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AI动态影像生成</w:t>
            </w:r>
          </w:p>
        </w:tc>
        <w:tc>
          <w:tcPr>
            <w:tcW w:w="1297" w:type="dxa"/>
            <w:noWrap w:val="0"/>
            <w:vAlign w:val="center"/>
          </w:tcPr>
          <w:p w14:paraId="405E501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297" w:type="dxa"/>
            <w:noWrap w:val="0"/>
            <w:vAlign w:val="center"/>
          </w:tcPr>
          <w:p w14:paraId="6EC5681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1297" w:type="dxa"/>
            <w:noWrap w:val="0"/>
            <w:vAlign w:val="center"/>
          </w:tcPr>
          <w:p w14:paraId="4DE8715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1297" w:type="dxa"/>
            <w:noWrap w:val="0"/>
            <w:vAlign w:val="center"/>
          </w:tcPr>
          <w:p w14:paraId="7329850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1297" w:type="dxa"/>
            <w:noWrap w:val="0"/>
            <w:vAlign w:val="center"/>
          </w:tcPr>
          <w:p w14:paraId="570BABF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考查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项目考核</w:t>
            </w:r>
          </w:p>
        </w:tc>
        <w:tc>
          <w:tcPr>
            <w:tcW w:w="1297" w:type="dxa"/>
            <w:noWrap w:val="0"/>
            <w:vAlign w:val="center"/>
          </w:tcPr>
          <w:p w14:paraId="1BA28F4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第1学期</w:t>
            </w:r>
          </w:p>
        </w:tc>
      </w:tr>
      <w:tr w14:paraId="27BBB3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7" w:type="dxa"/>
            <w:noWrap w:val="0"/>
            <w:vAlign w:val="center"/>
          </w:tcPr>
          <w:p w14:paraId="7EF0C7E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1297" w:type="dxa"/>
            <w:noWrap w:val="0"/>
            <w:vAlign w:val="center"/>
          </w:tcPr>
          <w:p w14:paraId="1EBE343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数字影像剪辑与视听合成</w:t>
            </w:r>
          </w:p>
        </w:tc>
        <w:tc>
          <w:tcPr>
            <w:tcW w:w="1297" w:type="dxa"/>
            <w:noWrap w:val="0"/>
            <w:vAlign w:val="center"/>
          </w:tcPr>
          <w:p w14:paraId="0B4BC39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297" w:type="dxa"/>
            <w:noWrap w:val="0"/>
            <w:vAlign w:val="center"/>
          </w:tcPr>
          <w:p w14:paraId="605A1CE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1297" w:type="dxa"/>
            <w:noWrap w:val="0"/>
            <w:vAlign w:val="center"/>
          </w:tcPr>
          <w:p w14:paraId="6760992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1297" w:type="dxa"/>
            <w:noWrap w:val="0"/>
            <w:vAlign w:val="center"/>
          </w:tcPr>
          <w:p w14:paraId="6B08B12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1297" w:type="dxa"/>
            <w:noWrap w:val="0"/>
            <w:vAlign w:val="center"/>
          </w:tcPr>
          <w:p w14:paraId="3B2025F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考查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项目考核</w:t>
            </w:r>
          </w:p>
        </w:tc>
        <w:tc>
          <w:tcPr>
            <w:tcW w:w="1297" w:type="dxa"/>
            <w:noWrap w:val="0"/>
            <w:vAlign w:val="center"/>
          </w:tcPr>
          <w:p w14:paraId="519CFA3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第2学期</w:t>
            </w:r>
          </w:p>
        </w:tc>
      </w:tr>
      <w:tr w14:paraId="39129F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7" w:type="dxa"/>
            <w:noWrap w:val="0"/>
            <w:vAlign w:val="center"/>
          </w:tcPr>
          <w:p w14:paraId="5FA078E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1297" w:type="dxa"/>
            <w:noWrap w:val="0"/>
            <w:vAlign w:val="center"/>
          </w:tcPr>
          <w:p w14:paraId="462DC1C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AI创意影像综合设计</w:t>
            </w:r>
          </w:p>
        </w:tc>
        <w:tc>
          <w:tcPr>
            <w:tcW w:w="1297" w:type="dxa"/>
            <w:noWrap w:val="0"/>
            <w:vAlign w:val="center"/>
          </w:tcPr>
          <w:p w14:paraId="734C69B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297" w:type="dxa"/>
            <w:noWrap w:val="0"/>
            <w:vAlign w:val="center"/>
          </w:tcPr>
          <w:p w14:paraId="2A5B3B3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1297" w:type="dxa"/>
            <w:noWrap w:val="0"/>
            <w:vAlign w:val="center"/>
          </w:tcPr>
          <w:p w14:paraId="42D90F1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1297" w:type="dxa"/>
            <w:noWrap w:val="0"/>
            <w:vAlign w:val="center"/>
          </w:tcPr>
          <w:p w14:paraId="4123042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1297" w:type="dxa"/>
            <w:noWrap w:val="0"/>
            <w:vAlign w:val="center"/>
          </w:tcPr>
          <w:p w14:paraId="69C3787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考查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项目考核</w:t>
            </w:r>
          </w:p>
        </w:tc>
        <w:tc>
          <w:tcPr>
            <w:tcW w:w="1297" w:type="dxa"/>
            <w:noWrap w:val="0"/>
            <w:vAlign w:val="center"/>
          </w:tcPr>
          <w:p w14:paraId="2A4C009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第2学期</w:t>
            </w:r>
          </w:p>
        </w:tc>
      </w:tr>
      <w:tr w14:paraId="220234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7" w:type="dxa"/>
            <w:noWrap w:val="0"/>
            <w:vAlign w:val="center"/>
          </w:tcPr>
          <w:p w14:paraId="2EB0299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合计</w:t>
            </w:r>
          </w:p>
        </w:tc>
        <w:tc>
          <w:tcPr>
            <w:tcW w:w="1297" w:type="dxa"/>
            <w:noWrap w:val="0"/>
            <w:vAlign w:val="center"/>
          </w:tcPr>
          <w:p w14:paraId="2880D34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5门必修课程</w:t>
            </w:r>
          </w:p>
        </w:tc>
        <w:tc>
          <w:tcPr>
            <w:tcW w:w="1297" w:type="dxa"/>
            <w:noWrap w:val="0"/>
            <w:vAlign w:val="center"/>
          </w:tcPr>
          <w:p w14:paraId="33834EF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10</w:t>
            </w:r>
          </w:p>
        </w:tc>
        <w:tc>
          <w:tcPr>
            <w:tcW w:w="1297" w:type="dxa"/>
            <w:noWrap w:val="0"/>
            <w:vAlign w:val="center"/>
          </w:tcPr>
          <w:p w14:paraId="10533F1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160</w:t>
            </w:r>
          </w:p>
        </w:tc>
        <w:tc>
          <w:tcPr>
            <w:tcW w:w="1297" w:type="dxa"/>
            <w:noWrap w:val="0"/>
            <w:vAlign w:val="center"/>
          </w:tcPr>
          <w:p w14:paraId="705B03C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64</w:t>
            </w:r>
          </w:p>
        </w:tc>
        <w:tc>
          <w:tcPr>
            <w:tcW w:w="1297" w:type="dxa"/>
            <w:noWrap w:val="0"/>
            <w:vAlign w:val="center"/>
          </w:tcPr>
          <w:p w14:paraId="3432EC0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96</w:t>
            </w:r>
          </w:p>
        </w:tc>
        <w:tc>
          <w:tcPr>
            <w:tcW w:w="1297" w:type="dxa"/>
            <w:noWrap w:val="0"/>
            <w:vAlign w:val="center"/>
          </w:tcPr>
          <w:p w14:paraId="3528958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—</w:t>
            </w:r>
          </w:p>
        </w:tc>
        <w:tc>
          <w:tcPr>
            <w:tcW w:w="1297" w:type="dxa"/>
            <w:noWrap w:val="0"/>
            <w:vAlign w:val="center"/>
          </w:tcPr>
          <w:p w14:paraId="0A51A1F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—</w:t>
            </w:r>
          </w:p>
        </w:tc>
      </w:tr>
    </w:tbl>
    <w:p w14:paraId="05CFB9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3226B4"/>
    <w:multiLevelType w:val="singleLevel"/>
    <w:tmpl w:val="F73226B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C7388F"/>
    <w:rsid w:val="0C970E9C"/>
    <w:rsid w:val="37CB1876"/>
    <w:rsid w:val="3C1A7270"/>
    <w:rsid w:val="4743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2026-10-26T07:37:42Z</dcterms:created>
  <dc:creator>ZJ</dc:creator>
  <cp:lastModifiedBy>faye</cp:lastModifiedBy>
  <dcterms:modified xsi:type="dcterms:W3CDTF">2026-10-26T07:38:38Z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eyJoZGlkIjoiZjJkYmFjMGVjZDYxYjYyNDJiZWVkYTcyOTM5NTBiZWMiLCJ1c2VySWQiOiIzNDgzMzM3NjQifQ==</vt:lpwstr>
  </property>
  <property fmtid="{D5CDD505-2E9C-101B-9397-08002B2CF9AE}" pid="4" name="ICV">
    <vt:lpwstr>C07F99E2AF434CD299AC9F118A8F7BAD_13</vt:lpwstr>
  </property>
</Properties>
</file>